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73" w:rsidRDefault="00D756DD" w:rsidP="00CA53F3">
      <w:pPr>
        <w:spacing w:line="240" w:lineRule="exact"/>
        <w:ind w:firstLine="720"/>
        <w:jc w:val="both"/>
        <w:rPr>
          <w:b/>
          <w:sz w:val="28"/>
          <w:szCs w:val="28"/>
          <w:u w:val="single"/>
        </w:rPr>
      </w:pPr>
      <w:r w:rsidRPr="00B50B82">
        <w:rPr>
          <w:b/>
          <w:sz w:val="28"/>
          <w:szCs w:val="28"/>
          <w:u w:val="single"/>
        </w:rPr>
        <w:t>П</w:t>
      </w:r>
      <w:r w:rsidR="003C7373">
        <w:rPr>
          <w:b/>
          <w:sz w:val="28"/>
          <w:szCs w:val="28"/>
          <w:u w:val="single"/>
        </w:rPr>
        <w:t xml:space="preserve">рокурором Тужинского района в </w:t>
      </w:r>
      <w:r w:rsidR="005847C8">
        <w:rPr>
          <w:b/>
          <w:sz w:val="28"/>
          <w:szCs w:val="28"/>
          <w:u w:val="single"/>
        </w:rPr>
        <w:t xml:space="preserve">мировой </w:t>
      </w:r>
      <w:r w:rsidR="003C7373">
        <w:rPr>
          <w:b/>
          <w:sz w:val="28"/>
          <w:szCs w:val="28"/>
          <w:u w:val="single"/>
        </w:rPr>
        <w:t xml:space="preserve">суд </w:t>
      </w:r>
      <w:proofErr w:type="gramStart"/>
      <w:r w:rsidR="003C7373">
        <w:rPr>
          <w:b/>
          <w:sz w:val="28"/>
          <w:szCs w:val="28"/>
          <w:u w:val="single"/>
        </w:rPr>
        <w:t>направлены</w:t>
      </w:r>
      <w:proofErr w:type="gramEnd"/>
      <w:r w:rsidR="003C7373">
        <w:rPr>
          <w:b/>
          <w:sz w:val="28"/>
          <w:szCs w:val="28"/>
          <w:u w:val="single"/>
        </w:rPr>
        <w:t xml:space="preserve"> </w:t>
      </w:r>
      <w:r w:rsidR="009D7AAB">
        <w:rPr>
          <w:b/>
          <w:sz w:val="28"/>
          <w:szCs w:val="28"/>
          <w:u w:val="single"/>
        </w:rPr>
        <w:t>7</w:t>
      </w:r>
      <w:r w:rsidR="003C7373">
        <w:rPr>
          <w:b/>
          <w:sz w:val="28"/>
          <w:szCs w:val="28"/>
          <w:u w:val="single"/>
        </w:rPr>
        <w:t xml:space="preserve"> исковых заявлени</w:t>
      </w:r>
      <w:r w:rsidR="00D051B9">
        <w:rPr>
          <w:b/>
          <w:sz w:val="28"/>
          <w:szCs w:val="28"/>
          <w:u w:val="single"/>
        </w:rPr>
        <w:t>й</w:t>
      </w:r>
      <w:r w:rsidR="003C7373">
        <w:rPr>
          <w:b/>
          <w:sz w:val="28"/>
          <w:szCs w:val="28"/>
          <w:u w:val="single"/>
        </w:rPr>
        <w:t xml:space="preserve"> </w:t>
      </w:r>
      <w:r w:rsidR="00E70C17">
        <w:rPr>
          <w:b/>
          <w:sz w:val="28"/>
          <w:szCs w:val="28"/>
          <w:u w:val="single"/>
        </w:rPr>
        <w:t xml:space="preserve">на </w:t>
      </w:r>
      <w:r w:rsidR="0095637A">
        <w:rPr>
          <w:b/>
          <w:sz w:val="28"/>
          <w:szCs w:val="28"/>
          <w:u w:val="single"/>
        </w:rPr>
        <w:t>общую сумму</w:t>
      </w:r>
      <w:r w:rsidR="00B41451">
        <w:rPr>
          <w:b/>
          <w:sz w:val="28"/>
          <w:szCs w:val="28"/>
          <w:u w:val="single"/>
        </w:rPr>
        <w:t xml:space="preserve"> в </w:t>
      </w:r>
      <w:r w:rsidR="009D7AAB">
        <w:rPr>
          <w:b/>
          <w:sz w:val="28"/>
          <w:szCs w:val="28"/>
          <w:u w:val="single"/>
        </w:rPr>
        <w:t xml:space="preserve">122 </w:t>
      </w:r>
      <w:r w:rsidR="0095637A">
        <w:rPr>
          <w:b/>
          <w:sz w:val="28"/>
          <w:szCs w:val="28"/>
          <w:u w:val="single"/>
        </w:rPr>
        <w:t>тыс. руб.</w:t>
      </w:r>
      <w:r w:rsidR="00B41451">
        <w:rPr>
          <w:b/>
          <w:sz w:val="28"/>
          <w:szCs w:val="28"/>
          <w:u w:val="single"/>
        </w:rPr>
        <w:t xml:space="preserve"> </w:t>
      </w:r>
      <w:r w:rsidR="0016367A" w:rsidRPr="00B50B82">
        <w:rPr>
          <w:b/>
          <w:sz w:val="28"/>
          <w:szCs w:val="28"/>
          <w:u w:val="single"/>
        </w:rPr>
        <w:t xml:space="preserve">о </w:t>
      </w:r>
      <w:r w:rsidR="003C7373">
        <w:rPr>
          <w:b/>
          <w:sz w:val="28"/>
          <w:szCs w:val="28"/>
          <w:u w:val="single"/>
        </w:rPr>
        <w:t>возмещении ущерба, причиненного преступлениями</w:t>
      </w:r>
    </w:p>
    <w:p w:rsidR="003C7373" w:rsidRDefault="003C7373" w:rsidP="00CA53F3">
      <w:pPr>
        <w:spacing w:line="240" w:lineRule="exact"/>
        <w:ind w:firstLine="720"/>
        <w:jc w:val="both"/>
        <w:rPr>
          <w:b/>
          <w:sz w:val="28"/>
          <w:szCs w:val="28"/>
          <w:u w:val="single"/>
        </w:rPr>
      </w:pPr>
    </w:p>
    <w:p w:rsidR="003C7373" w:rsidRDefault="0016367A" w:rsidP="00DF0729">
      <w:pPr>
        <w:ind w:firstLine="709"/>
        <w:jc w:val="both"/>
        <w:rPr>
          <w:sz w:val="28"/>
        </w:rPr>
      </w:pPr>
      <w:r>
        <w:rPr>
          <w:sz w:val="28"/>
        </w:rPr>
        <w:t xml:space="preserve">Прокурор </w:t>
      </w:r>
      <w:r w:rsidR="003C7373">
        <w:rPr>
          <w:sz w:val="28"/>
        </w:rPr>
        <w:t xml:space="preserve">Тужинского района </w:t>
      </w:r>
      <w:r w:rsidR="003C5DE0">
        <w:rPr>
          <w:sz w:val="28"/>
        </w:rPr>
        <w:t xml:space="preserve">в </w:t>
      </w:r>
      <w:r w:rsidR="009D7AAB">
        <w:rPr>
          <w:sz w:val="28"/>
        </w:rPr>
        <w:t xml:space="preserve">период марта – апреля </w:t>
      </w:r>
      <w:r>
        <w:rPr>
          <w:sz w:val="28"/>
        </w:rPr>
        <w:t xml:space="preserve">обратился в </w:t>
      </w:r>
      <w:r w:rsidR="009D7AAB">
        <w:rPr>
          <w:sz w:val="28"/>
        </w:rPr>
        <w:t xml:space="preserve">мировой </w:t>
      </w:r>
      <w:r>
        <w:rPr>
          <w:sz w:val="28"/>
        </w:rPr>
        <w:t xml:space="preserve">суд с </w:t>
      </w:r>
      <w:r w:rsidR="009D7AAB">
        <w:rPr>
          <w:sz w:val="28"/>
        </w:rPr>
        <w:t>7</w:t>
      </w:r>
      <w:r w:rsidR="003C7373">
        <w:rPr>
          <w:sz w:val="28"/>
        </w:rPr>
        <w:t xml:space="preserve"> </w:t>
      </w:r>
      <w:r>
        <w:rPr>
          <w:sz w:val="28"/>
        </w:rPr>
        <w:t>иско</w:t>
      </w:r>
      <w:r w:rsidR="003C7373">
        <w:rPr>
          <w:sz w:val="28"/>
        </w:rPr>
        <w:t>вы</w:t>
      </w:r>
      <w:r>
        <w:rPr>
          <w:sz w:val="28"/>
        </w:rPr>
        <w:t>м</w:t>
      </w:r>
      <w:r w:rsidR="003C7373">
        <w:rPr>
          <w:sz w:val="28"/>
        </w:rPr>
        <w:t>и</w:t>
      </w:r>
      <w:r>
        <w:rPr>
          <w:sz w:val="28"/>
        </w:rPr>
        <w:t xml:space="preserve"> </w:t>
      </w:r>
      <w:r w:rsidR="003C7373">
        <w:rPr>
          <w:sz w:val="28"/>
        </w:rPr>
        <w:t xml:space="preserve">заявлениями </w:t>
      </w:r>
      <w:r>
        <w:rPr>
          <w:sz w:val="28"/>
        </w:rPr>
        <w:t xml:space="preserve">в интересах Российской Федерации в лице государственного некоммерческого финансово-кредитного учреждения </w:t>
      </w:r>
      <w:r w:rsidR="008642FC">
        <w:rPr>
          <w:sz w:val="28"/>
        </w:rPr>
        <w:t>«</w:t>
      </w:r>
      <w:r>
        <w:rPr>
          <w:sz w:val="28"/>
        </w:rPr>
        <w:t>Кировский областной территориальный фонд обязательного медицинского страхования</w:t>
      </w:r>
      <w:r w:rsidR="008642FC">
        <w:rPr>
          <w:sz w:val="28"/>
        </w:rPr>
        <w:t>»</w:t>
      </w:r>
      <w:r>
        <w:rPr>
          <w:sz w:val="28"/>
        </w:rPr>
        <w:t xml:space="preserve"> (далее – ФОМС)</w:t>
      </w:r>
      <w:r w:rsidR="003C7373">
        <w:rPr>
          <w:sz w:val="28"/>
        </w:rPr>
        <w:t>.</w:t>
      </w:r>
    </w:p>
    <w:p w:rsidR="009938C5" w:rsidRDefault="003C7373" w:rsidP="009938C5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Ответчиками являются граждане, осужденные к различным </w:t>
      </w:r>
      <w:r w:rsidR="00D610DA">
        <w:rPr>
          <w:sz w:val="28"/>
        </w:rPr>
        <w:t xml:space="preserve">видам </w:t>
      </w:r>
      <w:r>
        <w:rPr>
          <w:sz w:val="28"/>
        </w:rPr>
        <w:t xml:space="preserve">наказания за совершение </w:t>
      </w:r>
      <w:r w:rsidR="009D7AAB">
        <w:rPr>
          <w:sz w:val="28"/>
        </w:rPr>
        <w:t xml:space="preserve">ряда преступлений, в т.ч. - </w:t>
      </w:r>
      <w:r>
        <w:rPr>
          <w:sz w:val="28"/>
        </w:rPr>
        <w:t>предусмотренных</w:t>
      </w:r>
      <w:r w:rsidR="008224B3">
        <w:rPr>
          <w:sz w:val="28"/>
        </w:rPr>
        <w:t xml:space="preserve"> </w:t>
      </w:r>
      <w:r w:rsidR="009938C5">
        <w:rPr>
          <w:sz w:val="28"/>
        </w:rPr>
        <w:t>ч.1 ст.111 УК РФ (умышленное при</w:t>
      </w:r>
      <w:r w:rsidR="009D7AAB">
        <w:rPr>
          <w:sz w:val="28"/>
        </w:rPr>
        <w:t>чинение тяжкого вреда здоровью)</w:t>
      </w:r>
      <w:r w:rsidR="008224B3">
        <w:rPr>
          <w:sz w:val="28"/>
        </w:rPr>
        <w:t xml:space="preserve">, </w:t>
      </w:r>
      <w:r>
        <w:rPr>
          <w:sz w:val="28"/>
        </w:rPr>
        <w:t xml:space="preserve">ч.4 ст.111 </w:t>
      </w:r>
      <w:r w:rsidR="009938C5">
        <w:rPr>
          <w:sz w:val="28"/>
        </w:rPr>
        <w:t>УК РФ (умышленное причинение тяжкого вреда здоровью,  повлекшее по неосторожности смерть потерпевшего)</w:t>
      </w:r>
      <w:r w:rsidR="009D7AAB">
        <w:rPr>
          <w:sz w:val="28"/>
        </w:rPr>
        <w:t xml:space="preserve">, </w:t>
      </w:r>
      <w:r>
        <w:rPr>
          <w:sz w:val="28"/>
        </w:rPr>
        <w:t>ч.1 ст.118 УК РФ</w:t>
      </w:r>
      <w:r w:rsidR="009938C5">
        <w:rPr>
          <w:sz w:val="28"/>
        </w:rPr>
        <w:t xml:space="preserve"> (причинение тяжкого вреда здоровью по неосторожности)</w:t>
      </w:r>
      <w:r w:rsidR="0095637A">
        <w:rPr>
          <w:sz w:val="28"/>
        </w:rPr>
        <w:t>, ч.2 ст.264 УК</w:t>
      </w:r>
      <w:proofErr w:type="gramEnd"/>
      <w:r w:rsidR="0095637A">
        <w:rPr>
          <w:sz w:val="28"/>
        </w:rPr>
        <w:t xml:space="preserve"> РФ (нарушение лицом, управляющим автомобилем</w:t>
      </w:r>
      <w:r w:rsidR="00F46239">
        <w:rPr>
          <w:sz w:val="28"/>
        </w:rPr>
        <w:t xml:space="preserve"> и находящимся в состоянии опьянения, </w:t>
      </w:r>
      <w:r w:rsidR="0095637A">
        <w:rPr>
          <w:sz w:val="28"/>
        </w:rPr>
        <w:t xml:space="preserve">правил дорожного движения, повлекшее по неосторожности причинение тяжкого вреда здоровью человека) </w:t>
      </w:r>
      <w:r w:rsidR="009D7AAB">
        <w:rPr>
          <w:sz w:val="28"/>
        </w:rPr>
        <w:t>и т.д.</w:t>
      </w:r>
    </w:p>
    <w:p w:rsidR="003C7373" w:rsidRDefault="009938C5" w:rsidP="00DF0729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 w:rsidR="00F46239">
        <w:rPr>
          <w:sz w:val="28"/>
        </w:rPr>
        <w:t xml:space="preserve">согласно материалам уголовных дел </w:t>
      </w:r>
      <w:r>
        <w:rPr>
          <w:sz w:val="28"/>
        </w:rPr>
        <w:t>во время совершения преступлений</w:t>
      </w:r>
      <w:r w:rsidR="008224B3">
        <w:rPr>
          <w:sz w:val="28"/>
        </w:rPr>
        <w:t xml:space="preserve"> </w:t>
      </w:r>
      <w:r w:rsidR="00725569">
        <w:rPr>
          <w:sz w:val="28"/>
        </w:rPr>
        <w:t>все</w:t>
      </w:r>
      <w:r w:rsidR="0086462E">
        <w:rPr>
          <w:sz w:val="28"/>
        </w:rPr>
        <w:t xml:space="preserve"> </w:t>
      </w:r>
      <w:r>
        <w:rPr>
          <w:sz w:val="28"/>
        </w:rPr>
        <w:t>виновные лица находились в состоянии алкогольного опьянения</w:t>
      </w:r>
      <w:r w:rsidR="003C7373">
        <w:rPr>
          <w:sz w:val="28"/>
        </w:rPr>
        <w:t>.</w:t>
      </w:r>
    </w:p>
    <w:p w:rsidR="0086462E" w:rsidRDefault="003C7373" w:rsidP="009938C5">
      <w:pPr>
        <w:ind w:firstLine="709"/>
        <w:jc w:val="both"/>
        <w:rPr>
          <w:sz w:val="28"/>
        </w:rPr>
      </w:pPr>
      <w:r>
        <w:rPr>
          <w:sz w:val="28"/>
        </w:rPr>
        <w:t xml:space="preserve">Во всех </w:t>
      </w:r>
      <w:r w:rsidR="0095637A">
        <w:rPr>
          <w:sz w:val="28"/>
        </w:rPr>
        <w:t>7-ми</w:t>
      </w:r>
      <w:r>
        <w:rPr>
          <w:sz w:val="28"/>
        </w:rPr>
        <w:t xml:space="preserve"> случаях в результате совершения </w:t>
      </w:r>
      <w:r w:rsidR="009938C5">
        <w:rPr>
          <w:sz w:val="28"/>
        </w:rPr>
        <w:t xml:space="preserve">осужденными </w:t>
      </w:r>
      <w:r>
        <w:rPr>
          <w:sz w:val="28"/>
        </w:rPr>
        <w:t>пр</w:t>
      </w:r>
      <w:r w:rsidR="008224B3">
        <w:rPr>
          <w:sz w:val="28"/>
        </w:rPr>
        <w:t xml:space="preserve">еступлений </w:t>
      </w:r>
      <w:r>
        <w:rPr>
          <w:sz w:val="28"/>
        </w:rPr>
        <w:t>потерпевшие</w:t>
      </w:r>
      <w:r w:rsidR="009938C5" w:rsidRPr="009938C5">
        <w:rPr>
          <w:sz w:val="28"/>
        </w:rPr>
        <w:t xml:space="preserve"> </w:t>
      </w:r>
      <w:r w:rsidR="00D051B9">
        <w:rPr>
          <w:sz w:val="28"/>
        </w:rPr>
        <w:t xml:space="preserve">вынуждены были лечиться </w:t>
      </w:r>
      <w:r w:rsidR="009938C5">
        <w:rPr>
          <w:sz w:val="28"/>
        </w:rPr>
        <w:t>(в т.ч. стационарно) в различных медицинских учреждениях области</w:t>
      </w:r>
      <w:r w:rsidR="0086462E">
        <w:rPr>
          <w:sz w:val="28"/>
        </w:rPr>
        <w:t>.</w:t>
      </w:r>
    </w:p>
    <w:p w:rsidR="009938C5" w:rsidRDefault="0086462E" w:rsidP="009938C5">
      <w:pPr>
        <w:ind w:firstLine="709"/>
        <w:jc w:val="both"/>
        <w:rPr>
          <w:sz w:val="28"/>
        </w:rPr>
      </w:pPr>
      <w:r>
        <w:rPr>
          <w:sz w:val="28"/>
        </w:rPr>
        <w:t xml:space="preserve">Им </w:t>
      </w:r>
      <w:r w:rsidR="008224B3">
        <w:rPr>
          <w:sz w:val="28"/>
        </w:rPr>
        <w:t xml:space="preserve">своевременно </w:t>
      </w:r>
      <w:r w:rsidR="009938C5">
        <w:rPr>
          <w:sz w:val="28"/>
        </w:rPr>
        <w:t>была оказана необходимая (причем зачастую дорогостоящая) медицинская помощь.</w:t>
      </w:r>
    </w:p>
    <w:p w:rsidR="009938C5" w:rsidRDefault="009938C5" w:rsidP="009938C5">
      <w:pPr>
        <w:ind w:firstLine="709"/>
        <w:jc w:val="both"/>
        <w:rPr>
          <w:sz w:val="28"/>
        </w:rPr>
      </w:pPr>
      <w:r>
        <w:rPr>
          <w:sz w:val="28"/>
        </w:rPr>
        <w:t xml:space="preserve">На лечение </w:t>
      </w:r>
      <w:r w:rsidR="008224B3">
        <w:rPr>
          <w:sz w:val="28"/>
        </w:rPr>
        <w:t>потерпевши</w:t>
      </w:r>
      <w:r w:rsidR="00725569">
        <w:rPr>
          <w:sz w:val="28"/>
        </w:rPr>
        <w:t>х</w:t>
      </w:r>
      <w:r w:rsidR="008224B3">
        <w:rPr>
          <w:sz w:val="28"/>
        </w:rPr>
        <w:t xml:space="preserve"> </w:t>
      </w:r>
      <w:r>
        <w:rPr>
          <w:sz w:val="28"/>
        </w:rPr>
        <w:t xml:space="preserve">израсходованы денежные средства ФОМСа </w:t>
      </w:r>
      <w:r w:rsidR="008224B3">
        <w:rPr>
          <w:sz w:val="28"/>
        </w:rPr>
        <w:t>на общую сумму</w:t>
      </w:r>
      <w:r w:rsidR="00B41451">
        <w:rPr>
          <w:sz w:val="28"/>
        </w:rPr>
        <w:t xml:space="preserve"> в </w:t>
      </w:r>
      <w:r w:rsidR="0095637A">
        <w:rPr>
          <w:sz w:val="28"/>
        </w:rPr>
        <w:t xml:space="preserve">122 тыс. </w:t>
      </w:r>
      <w:r>
        <w:rPr>
          <w:sz w:val="28"/>
        </w:rPr>
        <w:t xml:space="preserve">руб. </w:t>
      </w:r>
    </w:p>
    <w:p w:rsidR="009938C5" w:rsidRPr="00FB42FA" w:rsidRDefault="009938C5" w:rsidP="008224B3">
      <w:pPr>
        <w:pStyle w:val="a4"/>
        <w:ind w:firstLine="709"/>
        <w:rPr>
          <w:sz w:val="28"/>
        </w:rPr>
      </w:pPr>
      <w:r w:rsidRPr="00FB42FA">
        <w:rPr>
          <w:sz w:val="28"/>
        </w:rPr>
        <w:t>Согласно п.2 ч.7 ст.34 Федерального закона от 29.11.2010 года № 326-ФЗ «Об обязательном медицинском страховании в Российской Федерации»</w:t>
      </w:r>
      <w:r>
        <w:rPr>
          <w:sz w:val="28"/>
        </w:rPr>
        <w:t xml:space="preserve"> </w:t>
      </w:r>
      <w:r w:rsidRPr="00FB42FA">
        <w:rPr>
          <w:sz w:val="28"/>
        </w:rPr>
        <w:t>фонды обязательного медицинского страхования предназначены для аккумулирования финансовых средств на обязательное медицинское страхование. Финансовые средства фондов обязательного медицинского страхования находятся в  государственной собственности РФ, не входят в состав бюджетов, других фондов и изъятию не подлежат.</w:t>
      </w:r>
    </w:p>
    <w:p w:rsidR="009938C5" w:rsidRDefault="009938C5" w:rsidP="008224B3">
      <w:pPr>
        <w:pStyle w:val="a4"/>
        <w:ind w:firstLine="709"/>
        <w:rPr>
          <w:sz w:val="28"/>
        </w:rPr>
      </w:pPr>
      <w:r>
        <w:rPr>
          <w:sz w:val="28"/>
        </w:rPr>
        <w:t>Таким образом, преступными действиями указанных лиц Российской Федерации</w:t>
      </w:r>
      <w:r w:rsidRPr="00391BC4">
        <w:rPr>
          <w:sz w:val="28"/>
        </w:rPr>
        <w:t xml:space="preserve"> </w:t>
      </w:r>
      <w:r>
        <w:rPr>
          <w:sz w:val="28"/>
        </w:rPr>
        <w:t>причинен вред, состоящий из расходов на лечение потерпевших.</w:t>
      </w:r>
    </w:p>
    <w:p w:rsidR="009938C5" w:rsidRDefault="008224B3" w:rsidP="008224B3">
      <w:pPr>
        <w:pStyle w:val="a4"/>
        <w:ind w:firstLine="709"/>
        <w:rPr>
          <w:sz w:val="28"/>
        </w:rPr>
      </w:pPr>
      <w:r>
        <w:rPr>
          <w:sz w:val="28"/>
        </w:rPr>
        <w:t xml:space="preserve">В соответствии с </w:t>
      </w:r>
      <w:proofErr w:type="gramStart"/>
      <w:r w:rsidR="009938C5">
        <w:rPr>
          <w:sz w:val="28"/>
        </w:rPr>
        <w:t>ч</w:t>
      </w:r>
      <w:proofErr w:type="gramEnd"/>
      <w:r w:rsidR="009938C5">
        <w:rPr>
          <w:sz w:val="28"/>
        </w:rPr>
        <w:t>.1 ст. 1064 ГК РФ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9938C5" w:rsidRDefault="009938C5" w:rsidP="008224B3">
      <w:pPr>
        <w:pStyle w:val="a4"/>
        <w:ind w:firstLine="709"/>
        <w:rPr>
          <w:sz w:val="28"/>
        </w:rPr>
      </w:pPr>
      <w:r>
        <w:rPr>
          <w:sz w:val="28"/>
        </w:rPr>
        <w:t xml:space="preserve">Поэтому средства, затраченные на лечение </w:t>
      </w:r>
      <w:r w:rsidR="008224B3">
        <w:rPr>
          <w:sz w:val="28"/>
        </w:rPr>
        <w:t>потерпевших</w:t>
      </w:r>
      <w:r>
        <w:rPr>
          <w:sz w:val="28"/>
        </w:rPr>
        <w:t xml:space="preserve">, подлежат взысканию с </w:t>
      </w:r>
      <w:r w:rsidR="008224B3">
        <w:rPr>
          <w:sz w:val="28"/>
        </w:rPr>
        <w:t xml:space="preserve">осужденных лиц </w:t>
      </w:r>
      <w:r>
        <w:rPr>
          <w:sz w:val="28"/>
        </w:rPr>
        <w:t xml:space="preserve">и возмещению в </w:t>
      </w:r>
      <w:r w:rsidR="008224B3">
        <w:rPr>
          <w:sz w:val="28"/>
        </w:rPr>
        <w:t xml:space="preserve">ФОМС </w:t>
      </w:r>
      <w:r>
        <w:rPr>
          <w:sz w:val="28"/>
        </w:rPr>
        <w:t>в полном объеме.</w:t>
      </w:r>
    </w:p>
    <w:p w:rsidR="00D60222" w:rsidRDefault="00D60222" w:rsidP="00D60222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Соответственно, </w:t>
      </w:r>
      <w:r w:rsidR="0095637A">
        <w:rPr>
          <w:sz w:val="28"/>
        </w:rPr>
        <w:t xml:space="preserve">6 из 7 </w:t>
      </w:r>
      <w:r w:rsidR="0086462E">
        <w:rPr>
          <w:sz w:val="28"/>
        </w:rPr>
        <w:t xml:space="preserve">названных </w:t>
      </w:r>
      <w:r w:rsidR="008224B3">
        <w:rPr>
          <w:sz w:val="28"/>
        </w:rPr>
        <w:t>гражданск</w:t>
      </w:r>
      <w:r w:rsidR="0095637A">
        <w:rPr>
          <w:sz w:val="28"/>
        </w:rPr>
        <w:t>их дел уже рассмотрены</w:t>
      </w:r>
      <w:r w:rsidR="008224B3">
        <w:rPr>
          <w:sz w:val="28"/>
        </w:rPr>
        <w:t xml:space="preserve"> мировым судом в по</w:t>
      </w:r>
      <w:r w:rsidR="0095637A">
        <w:rPr>
          <w:sz w:val="28"/>
        </w:rPr>
        <w:t>с. Тужа с участием представителей</w:t>
      </w:r>
      <w:r w:rsidR="008224B3">
        <w:rPr>
          <w:sz w:val="28"/>
        </w:rPr>
        <w:t xml:space="preserve"> районной прокуратуры</w:t>
      </w:r>
      <w:r>
        <w:rPr>
          <w:sz w:val="28"/>
        </w:rPr>
        <w:t xml:space="preserve"> (еще 1 гражданское дело пока не рассматривалось).</w:t>
      </w:r>
      <w:proofErr w:type="gramEnd"/>
    </w:p>
    <w:p w:rsidR="008224B3" w:rsidRDefault="008224B3" w:rsidP="008224B3">
      <w:pPr>
        <w:ind w:firstLine="709"/>
        <w:jc w:val="both"/>
        <w:rPr>
          <w:sz w:val="28"/>
        </w:rPr>
      </w:pPr>
    </w:p>
    <w:p w:rsidR="0095637A" w:rsidRDefault="0095637A" w:rsidP="008224B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Согласно решениям</w:t>
      </w:r>
      <w:r w:rsidR="008224B3">
        <w:rPr>
          <w:sz w:val="28"/>
        </w:rPr>
        <w:t xml:space="preserve"> суда </w:t>
      </w:r>
      <w:r>
        <w:rPr>
          <w:sz w:val="28"/>
        </w:rPr>
        <w:t xml:space="preserve">во всех 6-ти случаях </w:t>
      </w:r>
      <w:r w:rsidR="008224B3">
        <w:rPr>
          <w:sz w:val="28"/>
        </w:rPr>
        <w:t>исковые требования прокуратуры района удовлетворены в полном объеме</w:t>
      </w:r>
      <w:r w:rsidR="0086462E">
        <w:rPr>
          <w:sz w:val="28"/>
        </w:rPr>
        <w:t xml:space="preserve">, </w:t>
      </w:r>
      <w:r w:rsidR="008224B3">
        <w:rPr>
          <w:sz w:val="28"/>
        </w:rPr>
        <w:t>суд</w:t>
      </w:r>
      <w:r>
        <w:rPr>
          <w:sz w:val="28"/>
        </w:rPr>
        <w:t>ом</w:t>
      </w:r>
      <w:r w:rsidR="008224B3">
        <w:rPr>
          <w:sz w:val="28"/>
        </w:rPr>
        <w:t xml:space="preserve"> вынес</w:t>
      </w:r>
      <w:r>
        <w:rPr>
          <w:sz w:val="28"/>
        </w:rPr>
        <w:t>ены решения</w:t>
      </w:r>
      <w:r w:rsidR="008224B3">
        <w:rPr>
          <w:sz w:val="28"/>
        </w:rPr>
        <w:t xml:space="preserve"> о взыскании с </w:t>
      </w:r>
      <w:r>
        <w:rPr>
          <w:sz w:val="28"/>
        </w:rPr>
        <w:t>ответчиков в общей сложности</w:t>
      </w:r>
      <w:r w:rsidR="00B41451">
        <w:rPr>
          <w:sz w:val="28"/>
        </w:rPr>
        <w:t xml:space="preserve"> </w:t>
      </w:r>
      <w:r>
        <w:rPr>
          <w:sz w:val="28"/>
        </w:rPr>
        <w:t xml:space="preserve">101 тыс. руб. </w:t>
      </w:r>
      <w:r w:rsidR="008224B3">
        <w:rPr>
          <w:sz w:val="28"/>
        </w:rPr>
        <w:t>в пользу Российской Федерации</w:t>
      </w:r>
      <w:r>
        <w:rPr>
          <w:sz w:val="28"/>
        </w:rPr>
        <w:t xml:space="preserve"> </w:t>
      </w:r>
      <w:r w:rsidR="008224B3">
        <w:rPr>
          <w:sz w:val="28"/>
        </w:rPr>
        <w:t>для перечисления в ФОМС.</w:t>
      </w:r>
    </w:p>
    <w:p w:rsidR="008224B3" w:rsidRDefault="000A71B0" w:rsidP="008224B3">
      <w:pPr>
        <w:ind w:firstLine="709"/>
        <w:jc w:val="both"/>
        <w:rPr>
          <w:sz w:val="28"/>
        </w:rPr>
      </w:pPr>
      <w:r>
        <w:rPr>
          <w:sz w:val="28"/>
        </w:rPr>
        <w:t>К настоящему времени 3</w:t>
      </w:r>
      <w:r w:rsidR="00B41451">
        <w:rPr>
          <w:sz w:val="28"/>
        </w:rPr>
        <w:t xml:space="preserve"> решени</w:t>
      </w:r>
      <w:r>
        <w:rPr>
          <w:sz w:val="28"/>
        </w:rPr>
        <w:t>я</w:t>
      </w:r>
      <w:r w:rsidR="00B41451">
        <w:rPr>
          <w:sz w:val="28"/>
        </w:rPr>
        <w:t xml:space="preserve"> суда (на </w:t>
      </w:r>
      <w:r>
        <w:rPr>
          <w:sz w:val="28"/>
        </w:rPr>
        <w:t>72</w:t>
      </w:r>
      <w:r w:rsidR="00D60222">
        <w:rPr>
          <w:sz w:val="28"/>
        </w:rPr>
        <w:t xml:space="preserve"> </w:t>
      </w:r>
      <w:r w:rsidR="00B41451">
        <w:rPr>
          <w:sz w:val="28"/>
        </w:rPr>
        <w:t>тыс. руб.)</w:t>
      </w:r>
      <w:r w:rsidR="00D60222">
        <w:rPr>
          <w:sz w:val="28"/>
        </w:rPr>
        <w:t xml:space="preserve"> уже вступил</w:t>
      </w:r>
      <w:r>
        <w:rPr>
          <w:sz w:val="28"/>
        </w:rPr>
        <w:t>и</w:t>
      </w:r>
      <w:r w:rsidR="00B41451">
        <w:rPr>
          <w:sz w:val="28"/>
        </w:rPr>
        <w:t xml:space="preserve"> в законную силу</w:t>
      </w:r>
      <w:r w:rsidR="008224B3">
        <w:rPr>
          <w:sz w:val="28"/>
        </w:rPr>
        <w:t>.</w:t>
      </w:r>
    </w:p>
    <w:p w:rsidR="00D60222" w:rsidRDefault="00D60222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E847A8" w:rsidRPr="00D50D23" w:rsidRDefault="00E847A8" w:rsidP="00E847A8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E847A8" w:rsidRDefault="00E847A8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E847A8" w:rsidSect="00BF6718">
      <w:headerReference w:type="even" r:id="rId7"/>
      <w:headerReference w:type="default" r:id="rId8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95B" w:rsidRDefault="003B295B">
      <w:r>
        <w:separator/>
      </w:r>
    </w:p>
  </w:endnote>
  <w:endnote w:type="continuationSeparator" w:id="0">
    <w:p w:rsidR="003B295B" w:rsidRDefault="003B2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95B" w:rsidRDefault="003B295B">
      <w:r>
        <w:separator/>
      </w:r>
    </w:p>
  </w:footnote>
  <w:footnote w:type="continuationSeparator" w:id="0">
    <w:p w:rsidR="003B295B" w:rsidRDefault="003B2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41" w:rsidRDefault="001C2741" w:rsidP="001F06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C2741" w:rsidRDefault="001C274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41" w:rsidRDefault="001C2741" w:rsidP="001F067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784D">
      <w:rPr>
        <w:rStyle w:val="a8"/>
        <w:noProof/>
      </w:rPr>
      <w:t>2</w:t>
    </w:r>
    <w:r>
      <w:rPr>
        <w:rStyle w:val="a8"/>
      </w:rPr>
      <w:fldChar w:fldCharType="end"/>
    </w:r>
  </w:p>
  <w:p w:rsidR="001C2741" w:rsidRDefault="001C274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34C1"/>
    <w:multiLevelType w:val="singleLevel"/>
    <w:tmpl w:val="41BAD902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3F1C666C"/>
    <w:multiLevelType w:val="singleLevel"/>
    <w:tmpl w:val="26981032"/>
    <w:lvl w:ilvl="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F9E"/>
    <w:rsid w:val="000068F8"/>
    <w:rsid w:val="00012554"/>
    <w:rsid w:val="000146CD"/>
    <w:rsid w:val="000370E0"/>
    <w:rsid w:val="00040112"/>
    <w:rsid w:val="00053F98"/>
    <w:rsid w:val="00073570"/>
    <w:rsid w:val="0008083F"/>
    <w:rsid w:val="00091ACE"/>
    <w:rsid w:val="000934AC"/>
    <w:rsid w:val="000936EC"/>
    <w:rsid w:val="000A1695"/>
    <w:rsid w:val="000A71B0"/>
    <w:rsid w:val="000B6E76"/>
    <w:rsid w:val="000C4D79"/>
    <w:rsid w:val="000D0E94"/>
    <w:rsid w:val="000F7293"/>
    <w:rsid w:val="00110924"/>
    <w:rsid w:val="00136760"/>
    <w:rsid w:val="00142550"/>
    <w:rsid w:val="0016367A"/>
    <w:rsid w:val="001848AD"/>
    <w:rsid w:val="00184F7A"/>
    <w:rsid w:val="00195E87"/>
    <w:rsid w:val="001B00CB"/>
    <w:rsid w:val="001B2DC6"/>
    <w:rsid w:val="001C2741"/>
    <w:rsid w:val="001C2D60"/>
    <w:rsid w:val="001C51FC"/>
    <w:rsid w:val="001D0BC8"/>
    <w:rsid w:val="001D5FEB"/>
    <w:rsid w:val="001D6C1A"/>
    <w:rsid w:val="001D6DDF"/>
    <w:rsid w:val="001F0673"/>
    <w:rsid w:val="001F4D43"/>
    <w:rsid w:val="00210FC1"/>
    <w:rsid w:val="00241215"/>
    <w:rsid w:val="002448B4"/>
    <w:rsid w:val="00256E48"/>
    <w:rsid w:val="00284B28"/>
    <w:rsid w:val="00292859"/>
    <w:rsid w:val="00294286"/>
    <w:rsid w:val="002B1080"/>
    <w:rsid w:val="002B262B"/>
    <w:rsid w:val="002D58F7"/>
    <w:rsid w:val="002E3513"/>
    <w:rsid w:val="002F1289"/>
    <w:rsid w:val="0031747E"/>
    <w:rsid w:val="003305C8"/>
    <w:rsid w:val="00345353"/>
    <w:rsid w:val="00346C83"/>
    <w:rsid w:val="0035541B"/>
    <w:rsid w:val="00357838"/>
    <w:rsid w:val="00360B2C"/>
    <w:rsid w:val="0036430E"/>
    <w:rsid w:val="003751D3"/>
    <w:rsid w:val="00381390"/>
    <w:rsid w:val="00383797"/>
    <w:rsid w:val="0039469F"/>
    <w:rsid w:val="003A56D6"/>
    <w:rsid w:val="003B295B"/>
    <w:rsid w:val="003C0D0F"/>
    <w:rsid w:val="003C35BE"/>
    <w:rsid w:val="003C5DE0"/>
    <w:rsid w:val="003C7373"/>
    <w:rsid w:val="003D2383"/>
    <w:rsid w:val="003E3C2A"/>
    <w:rsid w:val="003E6BE2"/>
    <w:rsid w:val="003F4E26"/>
    <w:rsid w:val="003F5130"/>
    <w:rsid w:val="00415442"/>
    <w:rsid w:val="00416755"/>
    <w:rsid w:val="00452CCA"/>
    <w:rsid w:val="00456202"/>
    <w:rsid w:val="004610CE"/>
    <w:rsid w:val="00475933"/>
    <w:rsid w:val="00495D00"/>
    <w:rsid w:val="004A03CD"/>
    <w:rsid w:val="004A3731"/>
    <w:rsid w:val="004C52B2"/>
    <w:rsid w:val="004C5892"/>
    <w:rsid w:val="004C682F"/>
    <w:rsid w:val="004C7DBA"/>
    <w:rsid w:val="004D464D"/>
    <w:rsid w:val="004E08CF"/>
    <w:rsid w:val="004E31C7"/>
    <w:rsid w:val="004F519C"/>
    <w:rsid w:val="005054F1"/>
    <w:rsid w:val="00511F9E"/>
    <w:rsid w:val="005124E3"/>
    <w:rsid w:val="00514476"/>
    <w:rsid w:val="00523E62"/>
    <w:rsid w:val="00556CFF"/>
    <w:rsid w:val="00564ECA"/>
    <w:rsid w:val="00571E59"/>
    <w:rsid w:val="005737A2"/>
    <w:rsid w:val="00574520"/>
    <w:rsid w:val="0057738C"/>
    <w:rsid w:val="005847C8"/>
    <w:rsid w:val="00587D52"/>
    <w:rsid w:val="005A28B0"/>
    <w:rsid w:val="005B7189"/>
    <w:rsid w:val="005B76A9"/>
    <w:rsid w:val="005B785C"/>
    <w:rsid w:val="005E2574"/>
    <w:rsid w:val="005F761D"/>
    <w:rsid w:val="00603329"/>
    <w:rsid w:val="006079E8"/>
    <w:rsid w:val="0061425C"/>
    <w:rsid w:val="00620FE0"/>
    <w:rsid w:val="006338F2"/>
    <w:rsid w:val="00642FA7"/>
    <w:rsid w:val="0065323F"/>
    <w:rsid w:val="00656C45"/>
    <w:rsid w:val="00681562"/>
    <w:rsid w:val="00686B9D"/>
    <w:rsid w:val="006A74E9"/>
    <w:rsid w:val="006B3A8F"/>
    <w:rsid w:val="006C153B"/>
    <w:rsid w:val="006C1F50"/>
    <w:rsid w:val="006E2656"/>
    <w:rsid w:val="006F2169"/>
    <w:rsid w:val="006F5BAF"/>
    <w:rsid w:val="0070040A"/>
    <w:rsid w:val="00722233"/>
    <w:rsid w:val="00725569"/>
    <w:rsid w:val="007307F1"/>
    <w:rsid w:val="0074226B"/>
    <w:rsid w:val="007425E7"/>
    <w:rsid w:val="00744424"/>
    <w:rsid w:val="0076144B"/>
    <w:rsid w:val="00765544"/>
    <w:rsid w:val="00766700"/>
    <w:rsid w:val="00767255"/>
    <w:rsid w:val="007819E0"/>
    <w:rsid w:val="007865A8"/>
    <w:rsid w:val="00790CE3"/>
    <w:rsid w:val="00790D4A"/>
    <w:rsid w:val="007C0084"/>
    <w:rsid w:val="007C35D7"/>
    <w:rsid w:val="007C4583"/>
    <w:rsid w:val="007D7928"/>
    <w:rsid w:val="007E1614"/>
    <w:rsid w:val="007E2E29"/>
    <w:rsid w:val="007F416A"/>
    <w:rsid w:val="00802852"/>
    <w:rsid w:val="00802F5F"/>
    <w:rsid w:val="00804E59"/>
    <w:rsid w:val="0081028E"/>
    <w:rsid w:val="008167A6"/>
    <w:rsid w:val="0082159A"/>
    <w:rsid w:val="008224B3"/>
    <w:rsid w:val="00822EFE"/>
    <w:rsid w:val="0082624A"/>
    <w:rsid w:val="00826632"/>
    <w:rsid w:val="0083726E"/>
    <w:rsid w:val="00840D7A"/>
    <w:rsid w:val="008421BF"/>
    <w:rsid w:val="008642FC"/>
    <w:rsid w:val="0086448F"/>
    <w:rsid w:val="0086462E"/>
    <w:rsid w:val="00870F4B"/>
    <w:rsid w:val="00873614"/>
    <w:rsid w:val="00875BD9"/>
    <w:rsid w:val="00884BE2"/>
    <w:rsid w:val="00897C74"/>
    <w:rsid w:val="008B0CF0"/>
    <w:rsid w:val="008B7412"/>
    <w:rsid w:val="008C3A40"/>
    <w:rsid w:val="008C79A3"/>
    <w:rsid w:val="009038CA"/>
    <w:rsid w:val="00903901"/>
    <w:rsid w:val="00920DA5"/>
    <w:rsid w:val="00934139"/>
    <w:rsid w:val="00953636"/>
    <w:rsid w:val="0095637A"/>
    <w:rsid w:val="0096784D"/>
    <w:rsid w:val="009809E3"/>
    <w:rsid w:val="00987D09"/>
    <w:rsid w:val="009938C5"/>
    <w:rsid w:val="009A4111"/>
    <w:rsid w:val="009B2B43"/>
    <w:rsid w:val="009C0E76"/>
    <w:rsid w:val="009D3786"/>
    <w:rsid w:val="009D7AAB"/>
    <w:rsid w:val="009F7E5E"/>
    <w:rsid w:val="00A04789"/>
    <w:rsid w:val="00A1429F"/>
    <w:rsid w:val="00A16235"/>
    <w:rsid w:val="00A16E64"/>
    <w:rsid w:val="00A244ED"/>
    <w:rsid w:val="00A3677E"/>
    <w:rsid w:val="00A5205C"/>
    <w:rsid w:val="00A5356B"/>
    <w:rsid w:val="00A6565D"/>
    <w:rsid w:val="00A7444D"/>
    <w:rsid w:val="00A768AF"/>
    <w:rsid w:val="00A82C8B"/>
    <w:rsid w:val="00A8617E"/>
    <w:rsid w:val="00A87470"/>
    <w:rsid w:val="00A9177E"/>
    <w:rsid w:val="00AA4070"/>
    <w:rsid w:val="00AA7B3A"/>
    <w:rsid w:val="00AC0FCA"/>
    <w:rsid w:val="00AD600F"/>
    <w:rsid w:val="00AE00ED"/>
    <w:rsid w:val="00AE0714"/>
    <w:rsid w:val="00AE1DD4"/>
    <w:rsid w:val="00AF4F0D"/>
    <w:rsid w:val="00B0215D"/>
    <w:rsid w:val="00B17ECD"/>
    <w:rsid w:val="00B21AF5"/>
    <w:rsid w:val="00B2702E"/>
    <w:rsid w:val="00B32AF1"/>
    <w:rsid w:val="00B41451"/>
    <w:rsid w:val="00B44C2B"/>
    <w:rsid w:val="00B44EFB"/>
    <w:rsid w:val="00B50B82"/>
    <w:rsid w:val="00B66823"/>
    <w:rsid w:val="00B90041"/>
    <w:rsid w:val="00B931EA"/>
    <w:rsid w:val="00B95E2D"/>
    <w:rsid w:val="00BC3327"/>
    <w:rsid w:val="00BD059C"/>
    <w:rsid w:val="00BD5168"/>
    <w:rsid w:val="00BD63CE"/>
    <w:rsid w:val="00BF6718"/>
    <w:rsid w:val="00C041C0"/>
    <w:rsid w:val="00C11516"/>
    <w:rsid w:val="00C144A1"/>
    <w:rsid w:val="00C24373"/>
    <w:rsid w:val="00C30506"/>
    <w:rsid w:val="00C3740A"/>
    <w:rsid w:val="00C4007A"/>
    <w:rsid w:val="00C50A64"/>
    <w:rsid w:val="00C51804"/>
    <w:rsid w:val="00C77713"/>
    <w:rsid w:val="00C81D70"/>
    <w:rsid w:val="00C84D6D"/>
    <w:rsid w:val="00C856F3"/>
    <w:rsid w:val="00C868E1"/>
    <w:rsid w:val="00C873E0"/>
    <w:rsid w:val="00C947DC"/>
    <w:rsid w:val="00CA2860"/>
    <w:rsid w:val="00CA4F01"/>
    <w:rsid w:val="00CA53F3"/>
    <w:rsid w:val="00CA73D6"/>
    <w:rsid w:val="00CB5EC8"/>
    <w:rsid w:val="00CC379B"/>
    <w:rsid w:val="00CD53C1"/>
    <w:rsid w:val="00D051B9"/>
    <w:rsid w:val="00D131C6"/>
    <w:rsid w:val="00D1536D"/>
    <w:rsid w:val="00D50BB5"/>
    <w:rsid w:val="00D530E6"/>
    <w:rsid w:val="00D54DD7"/>
    <w:rsid w:val="00D60222"/>
    <w:rsid w:val="00D610DA"/>
    <w:rsid w:val="00D756DD"/>
    <w:rsid w:val="00D8162A"/>
    <w:rsid w:val="00DA0047"/>
    <w:rsid w:val="00DB18F5"/>
    <w:rsid w:val="00DB4511"/>
    <w:rsid w:val="00DC6820"/>
    <w:rsid w:val="00DC6BE5"/>
    <w:rsid w:val="00DD0226"/>
    <w:rsid w:val="00DD42F3"/>
    <w:rsid w:val="00DF0729"/>
    <w:rsid w:val="00DF16D0"/>
    <w:rsid w:val="00E36A6E"/>
    <w:rsid w:val="00E620CC"/>
    <w:rsid w:val="00E70C17"/>
    <w:rsid w:val="00E77492"/>
    <w:rsid w:val="00E774B1"/>
    <w:rsid w:val="00E82664"/>
    <w:rsid w:val="00E847A8"/>
    <w:rsid w:val="00E86767"/>
    <w:rsid w:val="00E96940"/>
    <w:rsid w:val="00E96F06"/>
    <w:rsid w:val="00EA00E5"/>
    <w:rsid w:val="00EC03D6"/>
    <w:rsid w:val="00EE15C9"/>
    <w:rsid w:val="00EE3F7F"/>
    <w:rsid w:val="00EF621A"/>
    <w:rsid w:val="00F043A3"/>
    <w:rsid w:val="00F15A76"/>
    <w:rsid w:val="00F167C5"/>
    <w:rsid w:val="00F3064A"/>
    <w:rsid w:val="00F4194F"/>
    <w:rsid w:val="00F452B2"/>
    <w:rsid w:val="00F46239"/>
    <w:rsid w:val="00F741AE"/>
    <w:rsid w:val="00F766EE"/>
    <w:rsid w:val="00F81CCB"/>
    <w:rsid w:val="00F91C4F"/>
    <w:rsid w:val="00F97CA8"/>
    <w:rsid w:val="00FB1A19"/>
    <w:rsid w:val="00FC131C"/>
    <w:rsid w:val="00FC1DD0"/>
    <w:rsid w:val="00FF0570"/>
    <w:rsid w:val="00FF164F"/>
    <w:rsid w:val="00FF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ind w:right="-766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ind w:right="-766"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</w:style>
  <w:style w:type="paragraph" w:styleId="7">
    <w:name w:val="heading 7"/>
    <w:basedOn w:val="a"/>
    <w:next w:val="a"/>
    <w:qFormat/>
    <w:pPr>
      <w:keepNext/>
      <w:ind w:right="-2"/>
      <w:outlineLvl w:val="6"/>
    </w:p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ind w:firstLine="851"/>
      <w:outlineLvl w:val="8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right="-766"/>
    </w:pPr>
    <w:rPr>
      <w:sz w:val="32"/>
    </w:rPr>
  </w:style>
  <w:style w:type="paragraph" w:styleId="a4">
    <w:name w:val="Body Text Indent"/>
    <w:aliases w:val="Знак Знак Знак,Знак Знак,Знак"/>
    <w:basedOn w:val="a"/>
    <w:link w:val="a5"/>
    <w:pPr>
      <w:ind w:right="-2" w:firstLine="851"/>
      <w:jc w:val="both"/>
    </w:pPr>
  </w:style>
  <w:style w:type="paragraph" w:styleId="a6">
    <w:name w:val="Body Text"/>
    <w:basedOn w:val="a"/>
  </w:style>
  <w:style w:type="paragraph" w:styleId="20">
    <w:name w:val="Body Text Indent 2"/>
    <w:basedOn w:val="a"/>
    <w:pPr>
      <w:ind w:firstLine="851"/>
      <w:jc w:val="both"/>
    </w:pPr>
  </w:style>
  <w:style w:type="paragraph" w:styleId="21">
    <w:name w:val="Body Text 2"/>
    <w:basedOn w:val="a"/>
    <w:pPr>
      <w:ind w:right="-2"/>
      <w:jc w:val="both"/>
    </w:pPr>
  </w:style>
  <w:style w:type="paragraph" w:styleId="30">
    <w:name w:val="Body Text 3"/>
    <w:basedOn w:val="a"/>
    <w:pPr>
      <w:jc w:val="both"/>
    </w:pPr>
  </w:style>
  <w:style w:type="paragraph" w:styleId="31">
    <w:name w:val="Body Text Indent 3"/>
    <w:basedOn w:val="a"/>
    <w:pPr>
      <w:ind w:left="360"/>
      <w:jc w:val="both"/>
    </w:pPr>
    <w:rPr>
      <w:b/>
      <w:lang w:val="en-US"/>
    </w:rPr>
  </w:style>
  <w:style w:type="paragraph" w:styleId="a7">
    <w:name w:val="header"/>
    <w:basedOn w:val="a"/>
    <w:rsid w:val="001C274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C2741"/>
  </w:style>
  <w:style w:type="character" w:customStyle="1" w:styleId="a5">
    <w:name w:val="Основной текст с отступом Знак"/>
    <w:aliases w:val="Знак Знак Знак Знак,Знак Знак Знак1,Знак Знак1"/>
    <w:basedOn w:val="a0"/>
    <w:link w:val="a4"/>
    <w:rsid w:val="009D3786"/>
    <w:rPr>
      <w:sz w:val="24"/>
      <w:lang w:val="ru-RU" w:eastAsia="ru-RU" w:bidi="ar-SA"/>
    </w:rPr>
  </w:style>
  <w:style w:type="paragraph" w:customStyle="1" w:styleId="a9">
    <w:name w:val=" Знак"/>
    <w:basedOn w:val="a"/>
    <w:rsid w:val="006079E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rsid w:val="00D756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%20&#1087;&#1088;&#1086;&#1082;&#1091;&#1088;&#1072;&#1090;&#1091;&#1088;&#1099;%20&#1040;&#1088;&#1073;&#1072;&#1078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прокуратуры Арбажского района</Template>
  <TotalTime>37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2015-05-06T09:56:00Z</cp:lastPrinted>
  <dcterms:created xsi:type="dcterms:W3CDTF">2015-05-28T07:06:00Z</dcterms:created>
  <dcterms:modified xsi:type="dcterms:W3CDTF">2015-05-28T07:06:00Z</dcterms:modified>
</cp:coreProperties>
</file>